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860"/>
        <w:gridCol w:w="3470"/>
        <w:gridCol w:w="1559"/>
      </w:tblGrid>
      <w:tr w:rsidR="00D425E5" w:rsidRPr="00C52CC7" w:rsidTr="006A3B34">
        <w:trPr>
          <w:trHeight w:val="2547"/>
        </w:trPr>
        <w:tc>
          <w:tcPr>
            <w:tcW w:w="9889" w:type="dxa"/>
            <w:gridSpan w:val="3"/>
          </w:tcPr>
          <w:p w:rsidR="00316B3C" w:rsidRDefault="00E64DBD" w:rsidP="00316B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Cs w:val="28"/>
                <w:lang w:eastAsia="it-IT"/>
              </w:rPr>
              <w:drawing>
                <wp:anchor distT="0" distB="0" distL="114300" distR="114300" simplePos="0" relativeHeight="251677696" behindDoc="0" locked="0" layoutInCell="1" allowOverlap="1" wp14:anchorId="299A56A6" wp14:editId="20FAF17A">
                  <wp:simplePos x="0" y="0"/>
                  <wp:positionH relativeFrom="column">
                    <wp:posOffset>3851910</wp:posOffset>
                  </wp:positionH>
                  <wp:positionV relativeFrom="paragraph">
                    <wp:posOffset>74930</wp:posOffset>
                  </wp:positionV>
                  <wp:extent cx="2300605" cy="1837690"/>
                  <wp:effectExtent l="0" t="0" r="4445" b="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605" cy="183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25E5">
              <w:rPr>
                <w:rFonts w:asciiTheme="minorHAnsi" w:hAnsiTheme="minorHAnsi" w:cstheme="minorHAnsi"/>
                <w:b/>
                <w:noProof/>
                <w:szCs w:val="28"/>
                <w:lang w:eastAsia="it-IT"/>
              </w:rPr>
              <w:drawing>
                <wp:inline distT="0" distB="0" distL="0" distR="0" wp14:anchorId="560EA09F" wp14:editId="0A34E2A9">
                  <wp:extent cx="3977640" cy="1576378"/>
                  <wp:effectExtent l="0" t="0" r="3810" b="508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stazione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994"/>
                          <a:stretch/>
                        </pic:blipFill>
                        <pic:spPr bwMode="auto">
                          <a:xfrm>
                            <a:off x="0" y="0"/>
                            <a:ext cx="3978466" cy="1576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bCs/>
                <w:szCs w:val="28"/>
              </w:rPr>
              <w:t xml:space="preserve"> </w:t>
            </w:r>
          </w:p>
          <w:p w:rsidR="00316B3C" w:rsidRDefault="00316B3C" w:rsidP="00316B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:rsidR="00D425E5" w:rsidRDefault="00316B3C" w:rsidP="00316B3C">
            <w:pPr>
              <w:spacing w:after="0" w:line="240" w:lineRule="auto"/>
              <w:jc w:val="both"/>
            </w:pPr>
            <w:r w:rsidRPr="0086300F">
              <w:rPr>
                <w:b/>
                <w:color w:val="0000FF"/>
                <w:sz w:val="24"/>
              </w:rPr>
              <w:t>CALL</w:t>
            </w:r>
            <w:r>
              <w:t xml:space="preserve"> per intervenire a Biennale dello Spazio Pubblico nella sede di Architettura di Roma Tre (ex Mattatoio) il 23 maggio dalle ore 10 alle ore 14 con la seguente case </w:t>
            </w:r>
            <w:proofErr w:type="spellStart"/>
            <w:r>
              <w:t>history</w:t>
            </w:r>
            <w:proofErr w:type="spellEnd"/>
            <w:r>
              <w:t>/proposta progettuale. Gli esiti saranno inseriti nel documento finale di Biennale Spazio Pubblico e utilizzati come base per la costruzione di un progetto europeo, attraverso cui sperimentare alcune delle proposte emerse.</w:t>
            </w:r>
          </w:p>
          <w:p w:rsidR="0086300F" w:rsidRPr="0086300F" w:rsidRDefault="0086300F" w:rsidP="0086300F">
            <w:pPr>
              <w:spacing w:after="0" w:line="240" w:lineRule="auto"/>
              <w:rPr>
                <w:b/>
                <w:color w:val="0000FF"/>
                <w:sz w:val="24"/>
              </w:rPr>
            </w:pPr>
            <w:r w:rsidRPr="0086300F">
              <w:rPr>
                <w:b/>
                <w:color w:val="0000FF"/>
                <w:sz w:val="24"/>
              </w:rPr>
              <w:t>Compilare ed inviare il prima possibile ed entro il 16 maggio a spat@biennales</w:t>
            </w:r>
            <w:r w:rsidR="000D767E">
              <w:rPr>
                <w:b/>
                <w:color w:val="0000FF"/>
                <w:sz w:val="24"/>
              </w:rPr>
              <w:t>p</w:t>
            </w:r>
            <w:r w:rsidRPr="0086300F">
              <w:rPr>
                <w:b/>
                <w:color w:val="0000FF"/>
                <w:sz w:val="24"/>
              </w:rPr>
              <w:t xml:space="preserve">aziopubblico.it </w:t>
            </w:r>
          </w:p>
          <w:p w:rsidR="00316B3C" w:rsidRPr="00316B3C" w:rsidRDefault="00316B3C" w:rsidP="00316B3C">
            <w:pPr>
              <w:spacing w:after="0" w:line="240" w:lineRule="auto"/>
              <w:jc w:val="both"/>
            </w:pPr>
          </w:p>
        </w:tc>
        <w:bookmarkStart w:id="0" w:name="_GoBack"/>
        <w:bookmarkEnd w:id="0"/>
      </w:tr>
      <w:tr w:rsidR="006A3B34" w:rsidRPr="00C52CC7" w:rsidTr="00BE1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3"/>
            <w:shd w:val="clear" w:color="auto" w:fill="auto"/>
          </w:tcPr>
          <w:p w:rsidR="006A3B34" w:rsidRPr="00C52CC7" w:rsidRDefault="00BE1122" w:rsidP="002B20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Il/la Sottoscritto/a (nome e cognome) </w:t>
            </w:r>
            <w:r w:rsidR="006A3B3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E1122" w:rsidRPr="00C52CC7" w:rsidTr="00BE1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3"/>
            <w:shd w:val="clear" w:color="auto" w:fill="auto"/>
          </w:tcPr>
          <w:p w:rsidR="00BE1122" w:rsidRPr="00C52CC7" w:rsidRDefault="00BE1122" w:rsidP="002B20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A nome dell’Ente/Associazione/Impresa Turistica/Altro    </w:t>
            </w:r>
          </w:p>
        </w:tc>
      </w:tr>
      <w:tr w:rsidR="00BE1122" w:rsidRPr="00C52CC7" w:rsidTr="002B20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3"/>
            <w:shd w:val="clear" w:color="auto" w:fill="auto"/>
          </w:tcPr>
          <w:p w:rsidR="00BE1122" w:rsidRPr="00BE1122" w:rsidRDefault="00BE1122" w:rsidP="002B204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Recapito email:</w:t>
            </w:r>
            <w:r w:rsidR="00316B3C" w:rsidRPr="00BE1122">
              <w:rPr>
                <w:rFonts w:asciiTheme="minorHAnsi" w:hAnsiTheme="minorHAnsi" w:cstheme="minorHAnsi"/>
                <w:b/>
              </w:rPr>
              <w:t xml:space="preserve"> </w:t>
            </w:r>
            <w:r w:rsidR="00316B3C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</w:t>
            </w:r>
            <w:r w:rsidR="00316B3C" w:rsidRPr="00BE1122">
              <w:rPr>
                <w:rFonts w:asciiTheme="minorHAnsi" w:hAnsiTheme="minorHAnsi" w:cstheme="minorHAnsi"/>
                <w:b/>
              </w:rPr>
              <w:t>Recapito telefonico</w:t>
            </w:r>
            <w:r w:rsidR="00316B3C">
              <w:rPr>
                <w:rFonts w:asciiTheme="minorHAnsi" w:hAnsiTheme="minorHAnsi" w:cstheme="minorHAnsi"/>
                <w:b/>
              </w:rPr>
              <w:t xml:space="preserve">: </w:t>
            </w:r>
            <w:r w:rsidR="00316B3C" w:rsidRPr="00BE112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A05E7" w:rsidRPr="00C52CC7" w:rsidTr="00316B3C">
        <w:trPr>
          <w:trHeight w:val="297"/>
        </w:trPr>
        <w:tc>
          <w:tcPr>
            <w:tcW w:w="9889" w:type="dxa"/>
            <w:gridSpan w:val="3"/>
          </w:tcPr>
          <w:p w:rsidR="002A05E7" w:rsidRPr="00C52CC7" w:rsidRDefault="002A05E7" w:rsidP="00E41BB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B0EFA" w:rsidRPr="00C52CC7" w:rsidTr="007E12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3"/>
            <w:shd w:val="pct12" w:color="auto" w:fill="auto"/>
          </w:tcPr>
          <w:p w:rsidR="004B0EFA" w:rsidRPr="00C52CC7" w:rsidRDefault="00D425E5" w:rsidP="00D425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1. TITOLO: </w:t>
            </w:r>
            <w:r w:rsidR="0022367A" w:rsidRPr="00C52CC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2367A" w:rsidRPr="00C52CC7" w:rsidTr="007E12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3"/>
            <w:tcBorders>
              <w:bottom w:val="single" w:sz="4" w:space="0" w:color="000000"/>
            </w:tcBorders>
          </w:tcPr>
          <w:p w:rsidR="00D425E5" w:rsidRPr="00E41BB0" w:rsidRDefault="00D425E5" w:rsidP="00E41BB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2367A" w:rsidRPr="00C52CC7" w:rsidTr="007E12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3"/>
            <w:shd w:val="pct12" w:color="auto" w:fill="auto"/>
          </w:tcPr>
          <w:p w:rsidR="0022367A" w:rsidRPr="00C52CC7" w:rsidRDefault="0022367A" w:rsidP="00D425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2CC7">
              <w:rPr>
                <w:rFonts w:asciiTheme="minorHAnsi" w:hAnsiTheme="minorHAnsi" w:cstheme="minorHAnsi"/>
                <w:b/>
              </w:rPr>
              <w:t xml:space="preserve">2. </w:t>
            </w:r>
            <w:r w:rsidR="00D425E5">
              <w:rPr>
                <w:rFonts w:asciiTheme="minorHAnsi" w:hAnsiTheme="minorHAnsi" w:cstheme="minorHAnsi"/>
                <w:b/>
              </w:rPr>
              <w:t xml:space="preserve">Città, Area identificativa: </w:t>
            </w:r>
          </w:p>
        </w:tc>
      </w:tr>
      <w:tr w:rsidR="004B0EFA" w:rsidRPr="00C52CC7" w:rsidTr="007E12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3"/>
            <w:tcBorders>
              <w:bottom w:val="single" w:sz="4" w:space="0" w:color="000000"/>
            </w:tcBorders>
          </w:tcPr>
          <w:p w:rsidR="004B0EFA" w:rsidRPr="00C52CC7" w:rsidRDefault="004B0EFA" w:rsidP="003F434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2367A" w:rsidRPr="00C52CC7" w:rsidTr="007E12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3"/>
            <w:shd w:val="pct12" w:color="auto" w:fill="auto"/>
          </w:tcPr>
          <w:p w:rsidR="0022367A" w:rsidRPr="00C52CC7" w:rsidRDefault="00E41BB0" w:rsidP="00A25E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22367A" w:rsidRPr="00C52CC7">
              <w:rPr>
                <w:rFonts w:asciiTheme="minorHAnsi" w:hAnsiTheme="minorHAnsi" w:cstheme="minorHAnsi"/>
                <w:b/>
              </w:rPr>
              <w:t xml:space="preserve">. </w:t>
            </w:r>
            <w:r w:rsidR="006A58DA">
              <w:rPr>
                <w:rFonts w:asciiTheme="minorHAnsi" w:hAnsiTheme="minorHAnsi" w:cstheme="minorHAnsi"/>
                <w:b/>
              </w:rPr>
              <w:t>Area</w:t>
            </w:r>
            <w:r w:rsidR="00A62333">
              <w:rPr>
                <w:rFonts w:asciiTheme="minorHAnsi" w:hAnsiTheme="minorHAnsi" w:cstheme="minorHAnsi"/>
                <w:b/>
              </w:rPr>
              <w:t xml:space="preserve"> tematica </w:t>
            </w:r>
            <w:r w:rsidR="00503D54">
              <w:rPr>
                <w:rFonts w:asciiTheme="minorHAnsi" w:hAnsiTheme="minorHAnsi" w:cstheme="minorHAnsi"/>
                <w:b/>
              </w:rPr>
              <w:t>prevalente</w:t>
            </w:r>
            <w:r w:rsidR="006A3B34">
              <w:rPr>
                <w:rFonts w:asciiTheme="minorHAnsi" w:hAnsiTheme="minorHAnsi" w:cstheme="minorHAnsi"/>
                <w:b/>
              </w:rPr>
              <w:t xml:space="preserve"> </w:t>
            </w:r>
            <w:r w:rsidR="00A62333">
              <w:rPr>
                <w:rFonts w:asciiTheme="minorHAnsi" w:hAnsiTheme="minorHAnsi" w:cstheme="minorHAnsi"/>
                <w:b/>
              </w:rPr>
              <w:t>(</w:t>
            </w:r>
            <w:r w:rsidR="00A25EFE">
              <w:rPr>
                <w:rFonts w:asciiTheme="minorHAnsi" w:hAnsiTheme="minorHAnsi" w:cstheme="minorHAnsi"/>
                <w:b/>
              </w:rPr>
              <w:t xml:space="preserve">di ciascuna è </w:t>
            </w:r>
            <w:r w:rsidR="00B406D8">
              <w:rPr>
                <w:rFonts w:asciiTheme="minorHAnsi" w:hAnsiTheme="minorHAnsi" w:cstheme="minorHAnsi"/>
                <w:b/>
              </w:rPr>
              <w:t>indicata la pagina dell’</w:t>
            </w:r>
            <w:proofErr w:type="spellStart"/>
            <w:r w:rsidR="00A62333">
              <w:rPr>
                <w:rFonts w:asciiTheme="minorHAnsi" w:hAnsiTheme="minorHAnsi" w:cstheme="minorHAnsi"/>
                <w:b/>
              </w:rPr>
              <w:t>Instant</w:t>
            </w:r>
            <w:proofErr w:type="spellEnd"/>
            <w:r w:rsidR="00A62333">
              <w:rPr>
                <w:rFonts w:asciiTheme="minorHAnsi" w:hAnsiTheme="minorHAnsi" w:cstheme="minorHAnsi"/>
                <w:b/>
              </w:rPr>
              <w:t xml:space="preserve"> Report</w:t>
            </w:r>
            <w:r w:rsidR="006A3B34">
              <w:rPr>
                <w:rFonts w:asciiTheme="minorHAnsi" w:hAnsiTheme="minorHAnsi" w:cstheme="minorHAnsi"/>
                <w:b/>
              </w:rPr>
              <w:t xml:space="preserve"> dell’OST</w:t>
            </w:r>
            <w:r w:rsidR="00503D54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370A43" w:rsidRPr="00C52CC7" w:rsidTr="00A25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0"/>
        </w:trPr>
        <w:tc>
          <w:tcPr>
            <w:tcW w:w="4860" w:type="dxa"/>
            <w:tcBorders>
              <w:bottom w:val="single" w:sz="4" w:space="0" w:color="000000"/>
              <w:right w:val="nil"/>
            </w:tcBorders>
          </w:tcPr>
          <w:p w:rsidR="00370A43" w:rsidRPr="00B406D8" w:rsidRDefault="00370A43" w:rsidP="00B406D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Qualità percepita per la </w:t>
            </w:r>
            <w:r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>diversità umana</w:t>
            </w:r>
            <w:r w:rsidR="00870A77"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,</w:t>
            </w:r>
            <w:r w:rsid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 </w:t>
            </w:r>
            <w:r w:rsidR="005E69BC"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12</w:t>
            </w:r>
            <w:r w:rsidR="00870A77"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 </w:t>
            </w:r>
          </w:p>
          <w:p w:rsidR="00370A43" w:rsidRPr="00B406D8" w:rsidRDefault="00370A43" w:rsidP="00B406D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Buona </w:t>
            </w:r>
            <w:r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>accoglienza, ricezione, formazione</w:t>
            </w:r>
            <w:r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 del personale</w:t>
            </w:r>
            <w:r w:rsid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,</w:t>
            </w:r>
            <w:r w:rsidR="005E69BC"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 15</w:t>
            </w:r>
            <w:r w:rsidRPr="00B406D8">
              <w:rPr>
                <w:rFonts w:asciiTheme="minorHAnsi" w:eastAsia="Times New Roman" w:hAnsiTheme="minorHAnsi" w:cstheme="minorHAnsi"/>
                <w:b/>
                <w:bCs/>
                <w:kern w:val="24"/>
                <w:sz w:val="20"/>
                <w:szCs w:val="20"/>
                <w:lang w:eastAsia="it-IT"/>
              </w:rPr>
              <w:t xml:space="preserve"> </w:t>
            </w:r>
          </w:p>
          <w:p w:rsidR="00370A43" w:rsidRPr="00B406D8" w:rsidRDefault="00370A43" w:rsidP="00B406D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I turisti </w:t>
            </w:r>
            <w:r w:rsidR="00A91E83"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in </w:t>
            </w:r>
            <w:r w:rsidR="00A91E83"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>eventi e/o luoghi affollati</w:t>
            </w:r>
            <w:r w:rsidR="005E69BC"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, 19</w:t>
            </w:r>
          </w:p>
          <w:p w:rsidR="00370A43" w:rsidRPr="00B406D8" w:rsidRDefault="00370A43" w:rsidP="00B406D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  <w:r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>Comunicazione segnaletica nella città</w:t>
            </w:r>
            <w:r w:rsidR="005E69BC"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, 21</w:t>
            </w:r>
          </w:p>
          <w:p w:rsidR="00370A43" w:rsidRPr="00B406D8" w:rsidRDefault="00370A43" w:rsidP="00B406D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</w:pPr>
            <w:r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>Scuola</w:t>
            </w:r>
            <w:r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 </w:t>
            </w:r>
            <w:r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>che vive l’inclusione</w:t>
            </w:r>
            <w:r w:rsid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, </w:t>
            </w:r>
            <w:r w:rsidR="005E69BC"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24</w:t>
            </w:r>
          </w:p>
          <w:p w:rsidR="00370A43" w:rsidRPr="00B406D8" w:rsidRDefault="00370A43" w:rsidP="00B406D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</w:pPr>
            <w:r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Spazi pubblici – </w:t>
            </w:r>
            <w:r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>luoghi di interazione intergenerazionale</w:t>
            </w:r>
            <w:r w:rsid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, </w:t>
            </w:r>
            <w:r w:rsidR="005E69BC"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28</w:t>
            </w:r>
          </w:p>
          <w:p w:rsidR="00370A43" w:rsidRPr="00B406D8" w:rsidRDefault="00370A43" w:rsidP="00B406D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Turismo accessibile, </w:t>
            </w:r>
            <w:r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>convenienza economica e responsabilità sociale</w:t>
            </w:r>
            <w:r w:rsidR="005E69BC"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, 33</w:t>
            </w:r>
          </w:p>
          <w:p w:rsidR="00370A43" w:rsidRPr="00B406D8" w:rsidRDefault="00370A43" w:rsidP="00B406D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Essere informati e </w:t>
            </w:r>
            <w:r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>fare rete</w:t>
            </w:r>
            <w:r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 a livello globale</w:t>
            </w:r>
            <w:r w:rsidR="005E69BC"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, 36</w:t>
            </w:r>
          </w:p>
          <w:p w:rsidR="006A3B34" w:rsidRPr="00B406D8" w:rsidRDefault="006A3B34" w:rsidP="00B406D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  <w:r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>Cambiamento culturale</w:t>
            </w:r>
            <w:r w:rsidR="005E69BC"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, 38</w:t>
            </w:r>
            <w:r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 xml:space="preserve"> </w:t>
            </w:r>
          </w:p>
          <w:p w:rsidR="00370A43" w:rsidRPr="00B406D8" w:rsidRDefault="006A3B34" w:rsidP="00B406D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Visione di sistema</w:t>
            </w:r>
            <w:r w:rsidR="00D341A3"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 per il </w:t>
            </w:r>
            <w:r w:rsidR="00D341A3"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>benessere ambientale</w:t>
            </w:r>
            <w:r w:rsidR="005E69BC"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,</w:t>
            </w:r>
            <w:r w:rsid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 </w:t>
            </w:r>
            <w:r w:rsidR="005E69BC"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5029" w:type="dxa"/>
            <w:gridSpan w:val="2"/>
            <w:tcBorders>
              <w:left w:val="nil"/>
              <w:bottom w:val="single" w:sz="4" w:space="0" w:color="000000"/>
            </w:tcBorders>
          </w:tcPr>
          <w:p w:rsidR="006A3B34" w:rsidRPr="00B406D8" w:rsidRDefault="006A3B34" w:rsidP="00B406D8">
            <w:pPr>
              <w:pStyle w:val="Paragrafoelenco"/>
              <w:numPr>
                <w:ilvl w:val="0"/>
                <w:numId w:val="10"/>
              </w:num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  <w:r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>Formazione sull’Universal Design</w:t>
            </w:r>
            <w:r w:rsidR="00B406D8"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, 44</w:t>
            </w:r>
          </w:p>
          <w:p w:rsidR="006A3B34" w:rsidRPr="00B406D8" w:rsidRDefault="006A3B34" w:rsidP="00B406D8">
            <w:pPr>
              <w:pStyle w:val="Paragrafoelenco"/>
              <w:numPr>
                <w:ilvl w:val="0"/>
                <w:numId w:val="10"/>
              </w:numPr>
              <w:spacing w:after="0"/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</w:pPr>
            <w:r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>Come mantenere quello che abbiamo realizzato</w:t>
            </w:r>
            <w:r w:rsidR="00B406D8"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, 48</w:t>
            </w:r>
          </w:p>
          <w:p w:rsidR="006A3B34" w:rsidRPr="00B406D8" w:rsidRDefault="006A3B34" w:rsidP="00B406D8">
            <w:pPr>
              <w:pStyle w:val="Paragrafoelenco"/>
              <w:numPr>
                <w:ilvl w:val="0"/>
                <w:numId w:val="10"/>
              </w:numPr>
              <w:spacing w:after="0" w:line="300" w:lineRule="atLeas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  <w:r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>Certificazione delle strutture ricettive</w:t>
            </w:r>
            <w:r w:rsid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, </w:t>
            </w:r>
            <w:r w:rsidR="00B406D8"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52</w:t>
            </w:r>
            <w:r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 xml:space="preserve"> </w:t>
            </w:r>
          </w:p>
          <w:p w:rsidR="006A3B34" w:rsidRPr="00B406D8" w:rsidRDefault="006A3B34" w:rsidP="00B406D8">
            <w:pPr>
              <w:pStyle w:val="Paragrafoelenco"/>
              <w:numPr>
                <w:ilvl w:val="0"/>
                <w:numId w:val="10"/>
              </w:numPr>
              <w:spacing w:after="0" w:line="300" w:lineRule="atLeas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  <w:r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>Superare le conflittualità tra accessibilità diverse</w:t>
            </w:r>
            <w:r w:rsidR="00B406D8"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, </w:t>
            </w:r>
            <w:r w:rsid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56</w:t>
            </w:r>
          </w:p>
          <w:p w:rsidR="006A3B34" w:rsidRPr="00B406D8" w:rsidRDefault="004C12F1" w:rsidP="00B406D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Affrontare l’</w:t>
            </w:r>
            <w:r w:rsidR="006A3B34"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accessibilità </w:t>
            </w:r>
            <w:r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 xml:space="preserve">stabilendo relazioni </w:t>
            </w:r>
            <w:r w:rsidR="006A3B34"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>intern</w:t>
            </w:r>
            <w:r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>e</w:t>
            </w:r>
            <w:r w:rsidR="006A3B34"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 xml:space="preserve"> tra gli uffici pubblici e </w:t>
            </w:r>
            <w:r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 xml:space="preserve">con il </w:t>
            </w:r>
            <w:r w:rsidR="006A3B34"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>privato</w:t>
            </w:r>
            <w:r w:rsid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, 59</w:t>
            </w:r>
          </w:p>
          <w:p w:rsidR="002A3A86" w:rsidRPr="00B406D8" w:rsidRDefault="006A3B34" w:rsidP="00B406D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Turismo della memoria, </w:t>
            </w:r>
            <w:r w:rsidR="002A3A86"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>differenti approcci all’accessibilità da parte della Sovrintendenza</w:t>
            </w:r>
            <w:r w:rsid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, 62</w:t>
            </w:r>
          </w:p>
          <w:p w:rsidR="006A3B34" w:rsidRPr="00B406D8" w:rsidRDefault="006A3B34" w:rsidP="00B406D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 xml:space="preserve">Eventi </w:t>
            </w:r>
            <w:r w:rsidR="002A3A86" w:rsidRPr="00B406D8">
              <w:rPr>
                <w:rFonts w:asciiTheme="minorHAnsi" w:eastAsia="Times New Roman" w:hAnsiTheme="minorHAnsi" w:cstheme="minorHAnsi"/>
                <w:b/>
                <w:kern w:val="24"/>
                <w:sz w:val="20"/>
                <w:szCs w:val="20"/>
                <w:lang w:eastAsia="it-IT"/>
              </w:rPr>
              <w:t>per creare turismo accessibile</w:t>
            </w:r>
            <w:r w:rsidR="002A3A86"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: </w:t>
            </w:r>
            <w:r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bendati o in carrozzina </w:t>
            </w:r>
            <w:r w:rsidR="00A25EFE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come </w:t>
            </w:r>
            <w:r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test</w:t>
            </w:r>
            <w:r w:rsidR="00A25EFE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 del</w:t>
            </w:r>
            <w:r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la qualità dello spazio pubblico</w:t>
            </w:r>
            <w:r w:rsid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>, 65</w:t>
            </w:r>
          </w:p>
          <w:p w:rsidR="006A3B34" w:rsidRPr="00B406D8" w:rsidRDefault="006A3B34" w:rsidP="00B406D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Altro </w:t>
            </w:r>
            <w:r w:rsidR="00B406D8" w:rsidRPr="00B406D8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it-IT"/>
              </w:rPr>
              <w:t xml:space="preserve">(descrivere) </w:t>
            </w:r>
          </w:p>
        </w:tc>
      </w:tr>
      <w:tr w:rsidR="009F583D" w:rsidRPr="00C52CC7" w:rsidTr="007E12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3"/>
            <w:shd w:val="pct12" w:color="auto" w:fill="auto"/>
          </w:tcPr>
          <w:p w:rsidR="009F583D" w:rsidRPr="00C52CC7" w:rsidRDefault="006A58DA" w:rsidP="009F58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9F583D" w:rsidRPr="00C52CC7">
              <w:rPr>
                <w:rFonts w:asciiTheme="minorHAnsi" w:hAnsiTheme="minorHAnsi" w:cstheme="minorHAnsi"/>
                <w:b/>
              </w:rPr>
              <w:t>. Descrizione del caso di studio (5-15 righe)</w:t>
            </w:r>
          </w:p>
        </w:tc>
      </w:tr>
      <w:tr w:rsidR="00503D54" w:rsidRPr="00C52CC7" w:rsidTr="008148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3"/>
            <w:tcBorders>
              <w:bottom w:val="single" w:sz="4" w:space="0" w:color="000000"/>
            </w:tcBorders>
          </w:tcPr>
          <w:p w:rsidR="00503D54" w:rsidRPr="00E41BB0" w:rsidRDefault="00503D54" w:rsidP="008148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03D54" w:rsidRDefault="00503D54" w:rsidP="008148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03D54" w:rsidRPr="00C52CC7" w:rsidRDefault="00503D54" w:rsidP="008148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03D54" w:rsidRPr="00C52CC7" w:rsidTr="008148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03D54" w:rsidRPr="00C52CC7" w:rsidRDefault="0086300F" w:rsidP="0086300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5. Sito web – facebook </w:t>
            </w:r>
          </w:p>
        </w:tc>
      </w:tr>
      <w:tr w:rsidR="00E35833" w:rsidRPr="00C52CC7" w:rsidTr="00C74D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35833" w:rsidRPr="00C52CC7" w:rsidRDefault="0086300F" w:rsidP="00E41BB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E35833">
              <w:rPr>
                <w:rFonts w:asciiTheme="minorHAnsi" w:hAnsiTheme="minorHAnsi" w:cstheme="minorHAnsi"/>
                <w:b/>
              </w:rPr>
              <w:t>. DOCUMENTAZIONE CARTO - FO</w:t>
            </w:r>
            <w:r w:rsidR="00503D54">
              <w:rPr>
                <w:rFonts w:asciiTheme="minorHAnsi" w:hAnsiTheme="minorHAnsi" w:cstheme="minorHAnsi"/>
                <w:b/>
              </w:rPr>
              <w:t>TOGRAFICA (si richiedono 2-4</w:t>
            </w:r>
            <w:r w:rsidR="00E35833">
              <w:rPr>
                <w:rFonts w:asciiTheme="minorHAnsi" w:hAnsiTheme="minorHAnsi" w:cstheme="minorHAnsi"/>
                <w:b/>
              </w:rPr>
              <w:t xml:space="preserve"> immagini)</w:t>
            </w:r>
          </w:p>
        </w:tc>
      </w:tr>
      <w:tr w:rsidR="00E35833" w:rsidRPr="00C52CC7" w:rsidTr="00D26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35833" w:rsidRDefault="00E35833" w:rsidP="00C74D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allegano n° ______ immagini, free e divulgabili on line (indicare gli autori) </w:t>
            </w:r>
          </w:p>
          <w:p w:rsidR="006A58DA" w:rsidRPr="00C52CC7" w:rsidRDefault="006A58DA" w:rsidP="00C74D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F583D" w:rsidRPr="00C52CC7" w:rsidTr="007E12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9F583D" w:rsidRPr="00C52CC7" w:rsidRDefault="00E35833" w:rsidP="00E358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LIBERATORIA</w:t>
            </w:r>
          </w:p>
        </w:tc>
      </w:tr>
      <w:tr w:rsidR="009F583D" w:rsidRPr="00C52CC7" w:rsidTr="00494D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833" w:rsidRPr="00494D9D" w:rsidRDefault="00D263F3" w:rsidP="00D263F3">
            <w:pPr>
              <w:spacing w:after="0" w:line="240" w:lineRule="auto"/>
            </w:pPr>
            <w:r>
              <w:t xml:space="preserve">Acconsento la pubblicazione di queste informazioni in formato web </w:t>
            </w:r>
            <w:r w:rsidR="002A3A86">
              <w:t>e/</w:t>
            </w:r>
            <w:r>
              <w:t>o cartaceo</w:t>
            </w:r>
          </w:p>
        </w:tc>
      </w:tr>
      <w:tr w:rsidR="00494D9D" w:rsidRPr="00C52CC7" w:rsidTr="00E41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8"/>
        </w:trPr>
        <w:tc>
          <w:tcPr>
            <w:tcW w:w="83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4D9D" w:rsidRDefault="00494D9D" w:rsidP="00494D9D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 xml:space="preserve">Sì </w:t>
            </w:r>
          </w:p>
          <w:p w:rsidR="00494D9D" w:rsidRDefault="00494D9D" w:rsidP="00494D9D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No</w:t>
            </w:r>
          </w:p>
          <w:p w:rsidR="00494D9D" w:rsidRDefault="00494D9D" w:rsidP="00D263F3">
            <w:pPr>
              <w:spacing w:after="0" w:line="240" w:lineRule="auto"/>
            </w:pPr>
          </w:p>
          <w:p w:rsidR="00494D9D" w:rsidRPr="00494D9D" w:rsidRDefault="00494D9D" w:rsidP="00D263F3">
            <w:pPr>
              <w:spacing w:after="0" w:line="240" w:lineRule="auto"/>
            </w:pPr>
            <w:r w:rsidRPr="00494D9D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9C7E6E" wp14:editId="77AB3C17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149225</wp:posOffset>
                      </wp:positionV>
                      <wp:extent cx="1821180" cy="0"/>
                      <wp:effectExtent l="0" t="0" r="26670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11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9pt,11.75pt" to="303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" strokecolor="black [3040]"/>
                  </w:pict>
                </mc:Fallback>
              </mc:AlternateContent>
            </w:r>
          </w:p>
          <w:p w:rsidR="00494D9D" w:rsidRDefault="00494D9D" w:rsidP="00D263F3">
            <w:pPr>
              <w:spacing w:after="0" w:line="240" w:lineRule="auto"/>
            </w:pPr>
            <w:r>
              <w:t>Data, lì                                                                          Firma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D9D" w:rsidRDefault="00494D9D" w:rsidP="00494D9D">
            <w:pPr>
              <w:pStyle w:val="Paragrafoelenco"/>
              <w:spacing w:after="0" w:line="240" w:lineRule="auto"/>
            </w:pPr>
          </w:p>
          <w:p w:rsidR="00494D9D" w:rsidRDefault="00494D9D" w:rsidP="00494D9D">
            <w:pPr>
              <w:pStyle w:val="Paragrafoelenco"/>
              <w:spacing w:after="0" w:line="240" w:lineRule="auto"/>
            </w:pPr>
          </w:p>
          <w:p w:rsidR="00494D9D" w:rsidRDefault="00494D9D" w:rsidP="00494D9D">
            <w:pPr>
              <w:pStyle w:val="Paragrafoelenco"/>
              <w:spacing w:after="0" w:line="240" w:lineRule="auto"/>
              <w:ind w:left="0"/>
            </w:pPr>
          </w:p>
        </w:tc>
      </w:tr>
    </w:tbl>
    <w:p w:rsidR="00AB0E36" w:rsidRPr="00E64DBD" w:rsidRDefault="00E64DBD" w:rsidP="00E64DBD">
      <w:pPr>
        <w:spacing w:after="0" w:line="240" w:lineRule="auto"/>
        <w:rPr>
          <w:rFonts w:asciiTheme="minorHAnsi" w:hAnsiTheme="minorHAnsi" w:cstheme="minorHAnsi"/>
        </w:rPr>
      </w:pPr>
      <w:r w:rsidRPr="00E64DBD">
        <w:rPr>
          <w:color w:val="FF0000"/>
        </w:rPr>
        <w:t xml:space="preserve">     </w:t>
      </w:r>
    </w:p>
    <w:sectPr w:rsidR="00AB0E36" w:rsidRPr="00E64DBD" w:rsidSect="00E64DBD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CCF"/>
    <w:multiLevelType w:val="hybridMultilevel"/>
    <w:tmpl w:val="849A8274"/>
    <w:lvl w:ilvl="0" w:tplc="597C40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06E8E"/>
    <w:multiLevelType w:val="hybridMultilevel"/>
    <w:tmpl w:val="37A4FC86"/>
    <w:lvl w:ilvl="0" w:tplc="597C40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31363"/>
    <w:multiLevelType w:val="hybridMultilevel"/>
    <w:tmpl w:val="E9FAAEE8"/>
    <w:lvl w:ilvl="0" w:tplc="597C40D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BA2899"/>
    <w:multiLevelType w:val="hybridMultilevel"/>
    <w:tmpl w:val="7890A870"/>
    <w:lvl w:ilvl="0" w:tplc="597C40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560DC"/>
    <w:multiLevelType w:val="hybridMultilevel"/>
    <w:tmpl w:val="607ABE86"/>
    <w:lvl w:ilvl="0" w:tplc="597C40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33612"/>
    <w:multiLevelType w:val="hybridMultilevel"/>
    <w:tmpl w:val="1A2A11E2"/>
    <w:lvl w:ilvl="0" w:tplc="597C40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55CB8"/>
    <w:multiLevelType w:val="hybridMultilevel"/>
    <w:tmpl w:val="6CBA82CE"/>
    <w:lvl w:ilvl="0" w:tplc="597C40D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AC5FA0"/>
    <w:multiLevelType w:val="hybridMultilevel"/>
    <w:tmpl w:val="72721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445FE"/>
    <w:multiLevelType w:val="hybridMultilevel"/>
    <w:tmpl w:val="BEFC4C74"/>
    <w:lvl w:ilvl="0" w:tplc="597C40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97549"/>
    <w:multiLevelType w:val="hybridMultilevel"/>
    <w:tmpl w:val="86FAB9F6"/>
    <w:lvl w:ilvl="0" w:tplc="597C40D4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E7"/>
    <w:rsid w:val="0005159B"/>
    <w:rsid w:val="000D767E"/>
    <w:rsid w:val="00195822"/>
    <w:rsid w:val="0022367A"/>
    <w:rsid w:val="002A05E7"/>
    <w:rsid w:val="002A3A86"/>
    <w:rsid w:val="002B5E3E"/>
    <w:rsid w:val="00316B3C"/>
    <w:rsid w:val="00370A43"/>
    <w:rsid w:val="0045557D"/>
    <w:rsid w:val="00494D9D"/>
    <w:rsid w:val="004B0EFA"/>
    <w:rsid w:val="004C12F1"/>
    <w:rsid w:val="00503D54"/>
    <w:rsid w:val="005E69BC"/>
    <w:rsid w:val="00613BA6"/>
    <w:rsid w:val="006A3B34"/>
    <w:rsid w:val="006A58DA"/>
    <w:rsid w:val="00741CF2"/>
    <w:rsid w:val="007A76C8"/>
    <w:rsid w:val="007E1251"/>
    <w:rsid w:val="007E1D81"/>
    <w:rsid w:val="00840249"/>
    <w:rsid w:val="008426A4"/>
    <w:rsid w:val="0086300F"/>
    <w:rsid w:val="00870A77"/>
    <w:rsid w:val="008A1F26"/>
    <w:rsid w:val="00945DA3"/>
    <w:rsid w:val="009F583D"/>
    <w:rsid w:val="00A25EFE"/>
    <w:rsid w:val="00A62333"/>
    <w:rsid w:val="00A91E83"/>
    <w:rsid w:val="00AA245A"/>
    <w:rsid w:val="00B000A4"/>
    <w:rsid w:val="00B24080"/>
    <w:rsid w:val="00B406D8"/>
    <w:rsid w:val="00BE1122"/>
    <w:rsid w:val="00BF32DC"/>
    <w:rsid w:val="00C52CC7"/>
    <w:rsid w:val="00C912D2"/>
    <w:rsid w:val="00D263F3"/>
    <w:rsid w:val="00D341A3"/>
    <w:rsid w:val="00D425E5"/>
    <w:rsid w:val="00E35833"/>
    <w:rsid w:val="00E41BB0"/>
    <w:rsid w:val="00E64DBD"/>
    <w:rsid w:val="00EF2FC9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5E7"/>
    <w:pPr>
      <w:spacing w:after="200" w:line="276" w:lineRule="auto"/>
    </w:pPr>
    <w:rPr>
      <w:rFonts w:ascii="Calibri" w:eastAsia="Calibri" w:hAnsi="Calibri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05159B"/>
    <w:pPr>
      <w:keepNext/>
      <w:keepLines/>
      <w:spacing w:before="240" w:after="120" w:line="240" w:lineRule="auto"/>
      <w:jc w:val="right"/>
      <w:outlineLvl w:val="0"/>
    </w:pPr>
    <w:rPr>
      <w:rFonts w:asciiTheme="majorHAnsi" w:eastAsiaTheme="majorEastAsia" w:hAnsiTheme="majorHAnsi" w:cstheme="majorBidi"/>
      <w:bCs/>
      <w:color w:val="2110FC"/>
      <w:sz w:val="44"/>
      <w:szCs w:val="28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05159B"/>
    <w:pPr>
      <w:keepNext/>
      <w:keepLines/>
      <w:spacing w:before="120" w:after="120" w:line="240" w:lineRule="auto"/>
      <w:jc w:val="right"/>
      <w:outlineLvl w:val="1"/>
    </w:pPr>
    <w:rPr>
      <w:rFonts w:asciiTheme="majorHAnsi" w:eastAsiaTheme="majorEastAsia" w:hAnsiTheme="majorHAnsi" w:cstheme="majorBidi"/>
      <w:bCs/>
      <w:color w:val="2110FC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159B"/>
    <w:rPr>
      <w:rFonts w:asciiTheme="majorHAnsi" w:eastAsiaTheme="majorEastAsia" w:hAnsiTheme="majorHAnsi" w:cstheme="majorBidi"/>
      <w:bCs/>
      <w:color w:val="2110FC"/>
      <w:sz w:val="44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159B"/>
    <w:pPr>
      <w:spacing w:after="120" w:line="240" w:lineRule="auto"/>
      <w:contextualSpacing/>
      <w:jc w:val="right"/>
    </w:pPr>
    <w:rPr>
      <w:rFonts w:asciiTheme="majorHAnsi" w:eastAsiaTheme="majorEastAsia" w:hAnsiTheme="majorHAnsi" w:cstheme="majorBidi"/>
      <w:color w:val="2110FC"/>
      <w:spacing w:val="30"/>
      <w:kern w:val="28"/>
      <w:sz w:val="48"/>
      <w:szCs w:val="52"/>
      <w14:ligatures w14:val="standard"/>
      <w14:numForm w14:val="oldStyle"/>
    </w:rPr>
  </w:style>
  <w:style w:type="character" w:customStyle="1" w:styleId="TitoloCarattere">
    <w:name w:val="Titolo Carattere"/>
    <w:basedOn w:val="Carpredefinitoparagrafo"/>
    <w:link w:val="Titolo"/>
    <w:uiPriority w:val="10"/>
    <w:rsid w:val="0005159B"/>
    <w:rPr>
      <w:rFonts w:asciiTheme="majorHAnsi" w:eastAsiaTheme="majorEastAsia" w:hAnsiTheme="majorHAnsi" w:cstheme="majorBidi"/>
      <w:color w:val="2110FC"/>
      <w:spacing w:val="30"/>
      <w:kern w:val="28"/>
      <w:sz w:val="48"/>
      <w:szCs w:val="52"/>
      <w14:ligatures w14:val="standard"/>
      <w14:numForm w14:val="oldStyle"/>
    </w:rPr>
  </w:style>
  <w:style w:type="character" w:styleId="Enfasigrassetto">
    <w:name w:val="Strong"/>
    <w:qFormat/>
    <w:rsid w:val="008A1F26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05159B"/>
    <w:rPr>
      <w:rFonts w:asciiTheme="majorHAnsi" w:eastAsiaTheme="majorEastAsia" w:hAnsiTheme="majorHAnsi" w:cstheme="majorBidi"/>
      <w:bCs/>
      <w:color w:val="2110FC"/>
      <w:sz w:val="28"/>
      <w:szCs w:val="26"/>
    </w:rPr>
  </w:style>
  <w:style w:type="paragraph" w:styleId="Nessunaspaziatura">
    <w:name w:val="No Spacing"/>
    <w:link w:val="NessunaspaziaturaCarattere"/>
    <w:uiPriority w:val="1"/>
    <w:qFormat/>
    <w:rsid w:val="0005159B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15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5E7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A05E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A0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5E7"/>
    <w:pPr>
      <w:spacing w:after="200" w:line="276" w:lineRule="auto"/>
    </w:pPr>
    <w:rPr>
      <w:rFonts w:ascii="Calibri" w:eastAsia="Calibri" w:hAnsi="Calibri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05159B"/>
    <w:pPr>
      <w:keepNext/>
      <w:keepLines/>
      <w:spacing w:before="240" w:after="120" w:line="240" w:lineRule="auto"/>
      <w:jc w:val="right"/>
      <w:outlineLvl w:val="0"/>
    </w:pPr>
    <w:rPr>
      <w:rFonts w:asciiTheme="majorHAnsi" w:eastAsiaTheme="majorEastAsia" w:hAnsiTheme="majorHAnsi" w:cstheme="majorBidi"/>
      <w:bCs/>
      <w:color w:val="2110FC"/>
      <w:sz w:val="44"/>
      <w:szCs w:val="28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05159B"/>
    <w:pPr>
      <w:keepNext/>
      <w:keepLines/>
      <w:spacing w:before="120" w:after="120" w:line="240" w:lineRule="auto"/>
      <w:jc w:val="right"/>
      <w:outlineLvl w:val="1"/>
    </w:pPr>
    <w:rPr>
      <w:rFonts w:asciiTheme="majorHAnsi" w:eastAsiaTheme="majorEastAsia" w:hAnsiTheme="majorHAnsi" w:cstheme="majorBidi"/>
      <w:bCs/>
      <w:color w:val="2110FC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159B"/>
    <w:rPr>
      <w:rFonts w:asciiTheme="majorHAnsi" w:eastAsiaTheme="majorEastAsia" w:hAnsiTheme="majorHAnsi" w:cstheme="majorBidi"/>
      <w:bCs/>
      <w:color w:val="2110FC"/>
      <w:sz w:val="44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159B"/>
    <w:pPr>
      <w:spacing w:after="120" w:line="240" w:lineRule="auto"/>
      <w:contextualSpacing/>
      <w:jc w:val="right"/>
    </w:pPr>
    <w:rPr>
      <w:rFonts w:asciiTheme="majorHAnsi" w:eastAsiaTheme="majorEastAsia" w:hAnsiTheme="majorHAnsi" w:cstheme="majorBidi"/>
      <w:color w:val="2110FC"/>
      <w:spacing w:val="30"/>
      <w:kern w:val="28"/>
      <w:sz w:val="48"/>
      <w:szCs w:val="52"/>
      <w14:ligatures w14:val="standard"/>
      <w14:numForm w14:val="oldStyle"/>
    </w:rPr>
  </w:style>
  <w:style w:type="character" w:customStyle="1" w:styleId="TitoloCarattere">
    <w:name w:val="Titolo Carattere"/>
    <w:basedOn w:val="Carpredefinitoparagrafo"/>
    <w:link w:val="Titolo"/>
    <w:uiPriority w:val="10"/>
    <w:rsid w:val="0005159B"/>
    <w:rPr>
      <w:rFonts w:asciiTheme="majorHAnsi" w:eastAsiaTheme="majorEastAsia" w:hAnsiTheme="majorHAnsi" w:cstheme="majorBidi"/>
      <w:color w:val="2110FC"/>
      <w:spacing w:val="30"/>
      <w:kern w:val="28"/>
      <w:sz w:val="48"/>
      <w:szCs w:val="52"/>
      <w14:ligatures w14:val="standard"/>
      <w14:numForm w14:val="oldStyle"/>
    </w:rPr>
  </w:style>
  <w:style w:type="character" w:styleId="Enfasigrassetto">
    <w:name w:val="Strong"/>
    <w:qFormat/>
    <w:rsid w:val="008A1F26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05159B"/>
    <w:rPr>
      <w:rFonts w:asciiTheme="majorHAnsi" w:eastAsiaTheme="majorEastAsia" w:hAnsiTheme="majorHAnsi" w:cstheme="majorBidi"/>
      <w:bCs/>
      <w:color w:val="2110FC"/>
      <w:sz w:val="28"/>
      <w:szCs w:val="26"/>
    </w:rPr>
  </w:style>
  <w:style w:type="paragraph" w:styleId="Nessunaspaziatura">
    <w:name w:val="No Spacing"/>
    <w:link w:val="NessunaspaziaturaCarattere"/>
    <w:uiPriority w:val="1"/>
    <w:qFormat/>
    <w:rsid w:val="0005159B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15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5E7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A05E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A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D6AC-68CA-4ACA-AC2A-75CB512E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Lancerin</dc:creator>
  <cp:keywords/>
  <dc:description/>
  <cp:lastModifiedBy>piera</cp:lastModifiedBy>
  <cp:revision>5</cp:revision>
  <cp:lastPrinted>2014-02-17T08:22:00Z</cp:lastPrinted>
  <dcterms:created xsi:type="dcterms:W3CDTF">2015-04-23T14:35:00Z</dcterms:created>
  <dcterms:modified xsi:type="dcterms:W3CDTF">2015-04-24T13:16:00Z</dcterms:modified>
</cp:coreProperties>
</file>